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B4" w:rsidRDefault="00B465B4" w:rsidP="00B465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tillium Web" w:eastAsia="Times New Roman" w:hAnsi="Titillium Web" w:cs="Tahoma"/>
          <w:b/>
          <w:bCs/>
          <w:lang w:eastAsia="de-DE"/>
        </w:rPr>
      </w:pPr>
      <w:bookmarkStart w:id="0" w:name="_GoBack"/>
      <w:bookmarkEnd w:id="0"/>
    </w:p>
    <w:p w:rsidR="00720174" w:rsidRDefault="00720174" w:rsidP="007201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tillium Web" w:eastAsia="Times New Roman" w:hAnsi="Titillium Web" w:cs="Tahoma"/>
          <w:b/>
          <w:bCs/>
          <w:lang w:eastAsia="de-DE"/>
        </w:rPr>
      </w:pPr>
      <w:r>
        <w:rPr>
          <w:rFonts w:ascii="Titillium Web" w:hAnsi="Titillium Web"/>
          <w:b/>
          <w:sz w:val="32"/>
          <w:szCs w:val="28"/>
          <w14:textFill>
            <w14:gradFill>
              <w14:gsLst>
                <w14:gs w14:pos="0">
                  <w14:srgbClr w14:val="4879B7"/>
                </w14:gs>
                <w14:gs w14:pos="100000">
                  <w14:srgbClr w14:val="003871"/>
                </w14:gs>
              </w14:gsLst>
              <w14:lin w14:ang="18900000" w14:scaled="0"/>
            </w14:gradFill>
          </w14:textFill>
        </w:rPr>
        <w:t>AUFSTELLUNG DER EINZUREICHENDEN BELEGE</w:t>
      </w:r>
    </w:p>
    <w:p w:rsidR="00720174" w:rsidRDefault="00720174" w:rsidP="00B465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tillium Web" w:eastAsia="Times New Roman" w:hAnsi="Titillium Web" w:cs="Tahoma"/>
          <w:b/>
          <w:bCs/>
          <w:lang w:eastAsia="de-DE"/>
        </w:rPr>
      </w:pPr>
    </w:p>
    <w:p w:rsidR="00720174" w:rsidRDefault="00720174" w:rsidP="00B465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tillium Web" w:eastAsia="Times New Roman" w:hAnsi="Titillium Web" w:cs="Tahoma"/>
          <w:b/>
          <w:bCs/>
          <w:lang w:eastAsia="de-DE"/>
        </w:rPr>
      </w:pPr>
    </w:p>
    <w:p w:rsidR="00720174" w:rsidRDefault="00720174" w:rsidP="00B465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lang w:eastAsia="de-DE"/>
        </w:rPr>
      </w:pPr>
    </w:p>
    <w:p w:rsidR="00720174" w:rsidRDefault="00720174" w:rsidP="00B465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lang w:eastAsia="de-DE"/>
        </w:rPr>
      </w:pPr>
    </w:p>
    <w:p w:rsidR="00720174" w:rsidRDefault="00720174" w:rsidP="00B465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lang w:eastAsia="de-DE"/>
        </w:rPr>
      </w:pPr>
    </w:p>
    <w:p w:rsidR="00720174" w:rsidRDefault="00720174" w:rsidP="00B465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lang w:eastAsia="de-DE"/>
        </w:rPr>
      </w:pPr>
    </w:p>
    <w:p w:rsidR="00B465B4" w:rsidRPr="00BC2FEB" w:rsidRDefault="00B465B4" w:rsidP="00B465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 w:themeColor="text2" w:themeTint="99"/>
          <w:lang w:eastAsia="de-DE"/>
        </w:rPr>
      </w:pPr>
      <w:r w:rsidRPr="00BC2FEB">
        <w:rPr>
          <w:rFonts w:ascii="Titillium Web" w:eastAsia="Times New Roman" w:hAnsi="Titillium Web" w:cs="Tahoma"/>
          <w:b/>
          <w:bCs/>
          <w:color w:val="548DD4" w:themeColor="text2" w:themeTint="99"/>
          <w:lang w:eastAsia="de-DE"/>
        </w:rPr>
        <w:t>BITTE SENDEN SIE UNS DIE UNTEN AUFGELISTETEN UNTERLAGEN,</w:t>
      </w:r>
    </w:p>
    <w:p w:rsidR="00B465B4" w:rsidRPr="00BC2FEB" w:rsidRDefault="00B465B4" w:rsidP="00B465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 w:themeColor="text2" w:themeTint="99"/>
          <w:lang w:eastAsia="de-DE"/>
        </w:rPr>
      </w:pPr>
      <w:r w:rsidRPr="00BC2FEB">
        <w:rPr>
          <w:rFonts w:ascii="Titillium Web" w:eastAsia="Times New Roman" w:hAnsi="Titillium Web" w:cs="Tahoma"/>
          <w:b/>
          <w:bCs/>
          <w:color w:val="548DD4" w:themeColor="text2" w:themeTint="99"/>
          <w:lang w:eastAsia="de-DE"/>
        </w:rPr>
        <w:t xml:space="preserve"> BIS </w:t>
      </w:r>
      <w:r w:rsidRPr="00BC2FEB">
        <w:rPr>
          <w:rFonts w:ascii="Titillium Web" w:eastAsia="Times New Roman" w:hAnsi="Titillium Web" w:cs="Tahoma"/>
          <w:b/>
          <w:bCs/>
          <w:color w:val="548DD4" w:themeColor="text2" w:themeTint="99"/>
          <w:u w:val="single"/>
          <w:lang w:eastAsia="de-DE"/>
        </w:rPr>
        <w:t>SPÄTESTENS SECHS WOCHEN</w:t>
      </w:r>
      <w:r w:rsidRPr="00BC2FEB">
        <w:rPr>
          <w:rFonts w:ascii="Titillium Web" w:eastAsia="Times New Roman" w:hAnsi="Titillium Web" w:cs="Tahoma"/>
          <w:b/>
          <w:bCs/>
          <w:color w:val="548DD4" w:themeColor="text2" w:themeTint="99"/>
          <w:lang w:eastAsia="de-DE"/>
        </w:rPr>
        <w:t xml:space="preserve"> NACH ENDE DES </w:t>
      </w:r>
      <w:r w:rsidR="00892954">
        <w:rPr>
          <w:rFonts w:ascii="Titillium Web" w:eastAsia="Times New Roman" w:hAnsi="Titillium Web" w:cs="Tahoma"/>
          <w:b/>
          <w:bCs/>
          <w:color w:val="548DD4" w:themeColor="text2" w:themeTint="99"/>
          <w:lang w:eastAsia="de-DE"/>
        </w:rPr>
        <w:t xml:space="preserve">ONLINE </w:t>
      </w:r>
      <w:r w:rsidRPr="00BC2FEB">
        <w:rPr>
          <w:rFonts w:ascii="Titillium Web" w:eastAsia="Times New Roman" w:hAnsi="Titillium Web" w:cs="Tahoma"/>
          <w:b/>
          <w:bCs/>
          <w:color w:val="548DD4" w:themeColor="text2" w:themeTint="99"/>
          <w:lang w:eastAsia="de-DE"/>
        </w:rPr>
        <w:t xml:space="preserve">AUTAUSCHES PER </w:t>
      </w:r>
      <w:r w:rsidR="00892954">
        <w:rPr>
          <w:rFonts w:ascii="Titillium Web" w:eastAsia="Times New Roman" w:hAnsi="Titillium Web" w:cs="Tahoma"/>
          <w:b/>
          <w:bCs/>
          <w:color w:val="548DD4" w:themeColor="text2" w:themeTint="99"/>
          <w:lang w:eastAsia="de-DE"/>
        </w:rPr>
        <w:t>MAIL</w:t>
      </w:r>
      <w:r w:rsidRPr="00BC2FEB">
        <w:rPr>
          <w:rFonts w:ascii="Titillium Web" w:eastAsia="Times New Roman" w:hAnsi="Titillium Web" w:cs="Tahoma"/>
          <w:b/>
          <w:bCs/>
          <w:color w:val="548DD4" w:themeColor="text2" w:themeTint="99"/>
          <w:lang w:eastAsia="de-DE"/>
        </w:rPr>
        <w:t xml:space="preserve"> ZU</w:t>
      </w:r>
    </w:p>
    <w:p w:rsidR="00B465B4" w:rsidRPr="00B465B4" w:rsidRDefault="00B465B4" w:rsidP="00B465B4">
      <w:pPr>
        <w:rPr>
          <w:rFonts w:ascii="Frutiger Next Com Light" w:eastAsia="Times New Roman" w:hAnsi="Frutiger Next Com Light"/>
          <w:color w:val="FF0000"/>
        </w:rPr>
      </w:pPr>
    </w:p>
    <w:p w:rsidR="00B465B4" w:rsidRPr="00B465B4" w:rsidRDefault="00B465B4" w:rsidP="00B465B4">
      <w:pPr>
        <w:rPr>
          <w:rFonts w:ascii="Frutiger Next Com Light" w:eastAsia="Times New Roman" w:hAnsi="Frutiger Next Com Light" w:cs="Tahoma"/>
          <w:szCs w:val="20"/>
          <w:lang w:eastAsia="de-DE"/>
        </w:rPr>
      </w:pPr>
      <w:r w:rsidRPr="00B465B4">
        <w:rPr>
          <w:rFonts w:ascii="Frutiger Next Com Light" w:eastAsia="Times New Roman" w:hAnsi="Frutiger Next Com Light"/>
        </w:rPr>
        <w:tab/>
      </w:r>
      <w:r w:rsidRPr="00B465B4">
        <w:rPr>
          <w:rFonts w:ascii="Frutiger Next Com Light" w:eastAsia="Times New Roman" w:hAnsi="Frutiger Next Com Light"/>
        </w:rPr>
        <w:tab/>
      </w:r>
      <w:r w:rsidRPr="00B465B4">
        <w:rPr>
          <w:rFonts w:ascii="Frutiger Next Com Light" w:eastAsia="Times New Roman" w:hAnsi="Frutiger Next Com Light"/>
        </w:rPr>
        <w:tab/>
      </w:r>
      <w:r w:rsidRPr="00B465B4">
        <w:rPr>
          <w:rFonts w:ascii="Frutiger Next Com Light" w:eastAsia="Times New Roman" w:hAnsi="Frutiger Next Com Light"/>
        </w:rPr>
        <w:tab/>
      </w:r>
      <w:r w:rsidRPr="00B465B4">
        <w:rPr>
          <w:rFonts w:ascii="Frutiger Next Com Light" w:eastAsia="Times New Roman" w:hAnsi="Frutiger Next Com Light"/>
        </w:rPr>
        <w:tab/>
      </w:r>
      <w:r w:rsidRPr="00B465B4">
        <w:rPr>
          <w:rFonts w:ascii="Frutiger Next Com Light" w:eastAsia="Times New Roman" w:hAnsi="Frutiger Next Com Light" w:cs="Tahoma"/>
          <w:sz w:val="24"/>
        </w:rPr>
        <w:t xml:space="preserve"> </w:t>
      </w:r>
      <w:r w:rsidRPr="00B465B4">
        <w:rPr>
          <w:rFonts w:ascii="Frutiger Next Com Light" w:eastAsia="Times New Roman" w:hAnsi="Frutiger Next Com Light" w:cs="Tahoma"/>
          <w:sz w:val="28"/>
          <w:szCs w:val="20"/>
          <w:lang w:eastAsia="de-DE"/>
        </w:rPr>
        <w:tab/>
      </w:r>
      <w:r w:rsidRPr="00B465B4">
        <w:rPr>
          <w:rFonts w:ascii="Frutiger Next Com Light" w:eastAsia="Times New Roman" w:hAnsi="Frutiger Next Com Light" w:cs="Tahoma"/>
          <w:sz w:val="28"/>
          <w:szCs w:val="20"/>
          <w:lang w:eastAsia="de-DE"/>
        </w:rPr>
        <w:tab/>
      </w:r>
      <w:r w:rsidRPr="00B465B4">
        <w:rPr>
          <w:rFonts w:ascii="Frutiger Next Com Light" w:eastAsia="Times New Roman" w:hAnsi="Frutiger Next Com Light" w:cs="Tahoma"/>
          <w:szCs w:val="20"/>
          <w:lang w:eastAsia="de-DE"/>
        </w:rPr>
        <w:tab/>
      </w:r>
      <w:r w:rsidRPr="00B465B4">
        <w:rPr>
          <w:rFonts w:ascii="Frutiger Next Com Light" w:eastAsia="Times New Roman" w:hAnsi="Frutiger Next Com Light" w:cs="Tahoma"/>
          <w:szCs w:val="20"/>
          <w:lang w:eastAsia="de-DE"/>
        </w:rPr>
        <w:tab/>
      </w:r>
      <w:r w:rsidRPr="00B465B4">
        <w:rPr>
          <w:rFonts w:ascii="Frutiger Next Com Light" w:eastAsia="Times New Roman" w:hAnsi="Frutiger Next Com Light" w:cs="Tahoma"/>
          <w:szCs w:val="20"/>
          <w:lang w:eastAsia="de-DE"/>
        </w:rPr>
        <w:tab/>
      </w:r>
      <w:r w:rsidRPr="00B465B4">
        <w:rPr>
          <w:rFonts w:ascii="Frutiger Next Com Light" w:eastAsia="Times New Roman" w:hAnsi="Frutiger Next Com Light" w:cs="Tahoma"/>
          <w:szCs w:val="20"/>
          <w:lang w:eastAsia="de-DE"/>
        </w:rPr>
        <w:tab/>
      </w:r>
      <w:r w:rsidRPr="00B465B4">
        <w:rPr>
          <w:rFonts w:ascii="Frutiger Next Com Light" w:eastAsia="Times New Roman" w:hAnsi="Frutiger Next Com Light" w:cs="Tahoma"/>
          <w:szCs w:val="20"/>
          <w:lang w:eastAsia="de-DE"/>
        </w:rPr>
        <w:tab/>
      </w:r>
      <w:r w:rsidRPr="00B465B4">
        <w:rPr>
          <w:rFonts w:ascii="Frutiger Next Com Light" w:eastAsia="Times New Roman" w:hAnsi="Frutiger Next Com Light" w:cs="Tahoma"/>
          <w:szCs w:val="20"/>
          <w:lang w:eastAsia="de-DE"/>
        </w:rPr>
        <w:tab/>
      </w:r>
    </w:p>
    <w:p w:rsidR="00B465B4" w:rsidRPr="00B465B4" w:rsidRDefault="00B465B4" w:rsidP="00B465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utiger Next Com Light" w:eastAsia="Times New Roman" w:hAnsi="Frutiger Next Com Light" w:cs="Tahoma"/>
          <w:sz w:val="20"/>
          <w:szCs w:val="20"/>
          <w:lang w:eastAsia="de-DE"/>
        </w:rPr>
      </w:pPr>
    </w:p>
    <w:p w:rsidR="00B465B4" w:rsidRPr="00892954" w:rsidRDefault="00B465B4" w:rsidP="0089295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utiger Next Com Light" w:eastAsia="Times New Roman" w:hAnsi="Frutiger Next Com Light" w:cs="Tahoma"/>
          <w:sz w:val="20"/>
          <w:szCs w:val="20"/>
          <w:u w:val="single"/>
          <w:lang w:eastAsia="de-DE"/>
        </w:rPr>
      </w:pPr>
      <w:r w:rsidRPr="00B465B4">
        <w:rPr>
          <w:rFonts w:ascii="Frutiger Next Com Light" w:eastAsia="Times New Roman" w:hAnsi="Frutiger Next Com Light" w:cs="Tahoma"/>
          <w:sz w:val="20"/>
          <w:szCs w:val="20"/>
          <w:u w:val="single"/>
          <w:lang w:eastAsia="de-DE"/>
        </w:rPr>
        <w:t>Bescheinigung</w:t>
      </w:r>
      <w:r w:rsidR="00892954">
        <w:rPr>
          <w:rFonts w:ascii="Frutiger Next Com Light" w:eastAsia="Times New Roman" w:hAnsi="Frutiger Next Com Light" w:cs="Tahoma"/>
          <w:sz w:val="20"/>
          <w:szCs w:val="20"/>
          <w:lang w:eastAsia="de-DE"/>
        </w:rPr>
        <w:t xml:space="preserve"> (siehe Anlage)</w:t>
      </w:r>
    </w:p>
    <w:p w:rsidR="00892954" w:rsidRPr="00892954" w:rsidRDefault="00892954" w:rsidP="00892954">
      <w:pPr>
        <w:overflowPunct w:val="0"/>
        <w:autoSpaceDE w:val="0"/>
        <w:autoSpaceDN w:val="0"/>
        <w:adjustRightInd w:val="0"/>
        <w:spacing w:after="0" w:line="240" w:lineRule="auto"/>
        <w:ind w:left="501"/>
        <w:textAlignment w:val="baseline"/>
        <w:rPr>
          <w:rFonts w:ascii="Frutiger Next Com Light" w:eastAsia="Times New Roman" w:hAnsi="Frutiger Next Com Light" w:cs="Tahoma"/>
          <w:sz w:val="20"/>
          <w:szCs w:val="20"/>
          <w:u w:val="single"/>
          <w:lang w:eastAsia="de-DE"/>
        </w:rPr>
      </w:pPr>
    </w:p>
    <w:p w:rsidR="00892954" w:rsidRPr="00892954" w:rsidRDefault="00892954" w:rsidP="00892954">
      <w:pPr>
        <w:overflowPunct w:val="0"/>
        <w:autoSpaceDE w:val="0"/>
        <w:autoSpaceDN w:val="0"/>
        <w:adjustRightInd w:val="0"/>
        <w:spacing w:after="0" w:line="240" w:lineRule="auto"/>
        <w:ind w:left="501"/>
        <w:textAlignment w:val="baseline"/>
        <w:rPr>
          <w:rFonts w:ascii="Frutiger Next Com Light" w:eastAsia="Times New Roman" w:hAnsi="Frutiger Next Com Light" w:cs="Tahoma"/>
          <w:sz w:val="20"/>
          <w:szCs w:val="20"/>
          <w:u w:val="single"/>
          <w:lang w:eastAsia="de-DE"/>
        </w:rPr>
      </w:pPr>
    </w:p>
    <w:p w:rsidR="00892954" w:rsidRDefault="00892954" w:rsidP="0089295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utiger Next Com Light" w:eastAsia="Times New Roman" w:hAnsi="Frutiger Next Com Light" w:cs="Tahoma"/>
          <w:sz w:val="20"/>
          <w:szCs w:val="20"/>
          <w:u w:val="single"/>
          <w:lang w:eastAsia="de-DE"/>
        </w:rPr>
      </w:pPr>
      <w:r>
        <w:rPr>
          <w:rFonts w:ascii="Frutiger Next Com Light" w:eastAsia="Times New Roman" w:hAnsi="Frutiger Next Com Light" w:cs="Tahoma"/>
          <w:sz w:val="20"/>
          <w:szCs w:val="20"/>
          <w:u w:val="single"/>
          <w:lang w:eastAsia="de-DE"/>
        </w:rPr>
        <w:t xml:space="preserve">Belegliste zu Punkt 4 </w:t>
      </w:r>
    </w:p>
    <w:p w:rsidR="00892954" w:rsidRPr="00892954" w:rsidRDefault="00892954" w:rsidP="00892954">
      <w:pPr>
        <w:overflowPunct w:val="0"/>
        <w:autoSpaceDE w:val="0"/>
        <w:autoSpaceDN w:val="0"/>
        <w:adjustRightInd w:val="0"/>
        <w:spacing w:after="0" w:line="240" w:lineRule="auto"/>
        <w:ind w:left="501"/>
        <w:textAlignment w:val="baseline"/>
        <w:rPr>
          <w:rFonts w:ascii="Frutiger Next Com Light" w:eastAsia="Times New Roman" w:hAnsi="Frutiger Next Com Light" w:cs="Tahoma"/>
          <w:sz w:val="20"/>
          <w:szCs w:val="20"/>
          <w:lang w:eastAsia="de-DE"/>
        </w:rPr>
      </w:pPr>
      <w:r>
        <w:rPr>
          <w:rFonts w:ascii="Frutiger Next Com Light" w:eastAsia="Times New Roman" w:hAnsi="Frutiger Next Com Light" w:cs="Tahoma"/>
          <w:sz w:val="20"/>
          <w:szCs w:val="20"/>
          <w:lang w:eastAsia="de-DE"/>
        </w:rPr>
        <w:t xml:space="preserve">* </w:t>
      </w:r>
      <w:r w:rsidRPr="00892954">
        <w:rPr>
          <w:rFonts w:ascii="Frutiger Next Com Light" w:eastAsia="Times New Roman" w:hAnsi="Frutiger Next Com Light" w:cs="Tahoma"/>
          <w:sz w:val="20"/>
          <w:szCs w:val="20"/>
          <w:lang w:eastAsia="de-DE"/>
        </w:rPr>
        <w:t xml:space="preserve">Bereitstellung von IT-Services (durch externen Dienstleister), Software-Ausgaben, Hardware-Ausgaben, </w:t>
      </w:r>
    </w:p>
    <w:p w:rsidR="00892954" w:rsidRPr="00892954" w:rsidRDefault="00892954" w:rsidP="00892954">
      <w:pPr>
        <w:overflowPunct w:val="0"/>
        <w:autoSpaceDE w:val="0"/>
        <w:autoSpaceDN w:val="0"/>
        <w:adjustRightInd w:val="0"/>
        <w:spacing w:after="0" w:line="240" w:lineRule="auto"/>
        <w:ind w:left="501"/>
        <w:textAlignment w:val="baseline"/>
        <w:rPr>
          <w:rFonts w:ascii="Frutiger Next Com Light" w:eastAsia="Times New Roman" w:hAnsi="Frutiger Next Com Light" w:cs="Tahoma"/>
          <w:sz w:val="20"/>
          <w:szCs w:val="20"/>
          <w:lang w:eastAsia="de-DE"/>
        </w:rPr>
      </w:pPr>
      <w:r w:rsidRPr="00892954">
        <w:rPr>
          <w:rFonts w:ascii="Frutiger Next Com Light" w:eastAsia="Times New Roman" w:hAnsi="Frutiger Next Com Light" w:cs="Tahoma"/>
          <w:sz w:val="20"/>
          <w:szCs w:val="20"/>
          <w:lang w:eastAsia="de-DE"/>
        </w:rPr>
        <w:t>pädagogisches Material, Raumanmietung, ggf. Fahrtkosten vor Ort, Verbreitungskosten.</w:t>
      </w:r>
    </w:p>
    <w:p w:rsidR="00892954" w:rsidRPr="00B465B4" w:rsidRDefault="00892954" w:rsidP="00892954">
      <w:pPr>
        <w:overflowPunct w:val="0"/>
        <w:autoSpaceDE w:val="0"/>
        <w:autoSpaceDN w:val="0"/>
        <w:adjustRightInd w:val="0"/>
        <w:spacing w:after="0" w:line="240" w:lineRule="auto"/>
        <w:ind w:left="501"/>
        <w:textAlignment w:val="baseline"/>
        <w:rPr>
          <w:rFonts w:ascii="Frutiger Next Com Light" w:eastAsia="Times New Roman" w:hAnsi="Frutiger Next Com Light" w:cs="Tahoma"/>
          <w:sz w:val="20"/>
          <w:szCs w:val="20"/>
          <w:u w:val="single"/>
          <w:lang w:eastAsia="de-DE"/>
        </w:rPr>
      </w:pPr>
    </w:p>
    <w:p w:rsidR="00B465B4" w:rsidRPr="00B465B4" w:rsidRDefault="00B465B4" w:rsidP="00B465B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Frutiger Next Com Light" w:eastAsia="Times New Roman" w:hAnsi="Frutiger Next Com Light" w:cs="Tahoma"/>
          <w:sz w:val="20"/>
          <w:szCs w:val="20"/>
          <w:lang w:eastAsia="de-DE"/>
        </w:rPr>
      </w:pPr>
    </w:p>
    <w:p w:rsidR="00B465B4" w:rsidRPr="00B465B4" w:rsidRDefault="00B465B4" w:rsidP="00B465B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Frutiger Next Com Light" w:eastAsia="Times New Roman" w:hAnsi="Frutiger Next Com Light" w:cs="Tahoma"/>
          <w:sz w:val="20"/>
          <w:szCs w:val="20"/>
          <w:lang w:eastAsia="de-DE"/>
        </w:rPr>
      </w:pPr>
      <w:r w:rsidRPr="00B465B4">
        <w:rPr>
          <w:rFonts w:ascii="Frutiger Next Com Light" w:eastAsia="Times New Roman" w:hAnsi="Frutiger Next Com Light" w:cs="Tahoma"/>
          <w:sz w:val="20"/>
          <w:szCs w:val="20"/>
          <w:u w:val="single"/>
          <w:lang w:eastAsia="de-DE"/>
        </w:rPr>
        <w:t>Kostenaufstellung</w:t>
      </w:r>
      <w:r w:rsidRPr="00B465B4">
        <w:rPr>
          <w:rFonts w:ascii="Frutiger Next Com Light" w:eastAsia="Times New Roman" w:hAnsi="Frutiger Next Com Light" w:cs="Tahoma"/>
          <w:sz w:val="20"/>
          <w:szCs w:val="20"/>
          <w:lang w:eastAsia="de-DE"/>
        </w:rPr>
        <w:t>.</w:t>
      </w:r>
    </w:p>
    <w:p w:rsidR="00B465B4" w:rsidRPr="00B465B4" w:rsidRDefault="00B465B4" w:rsidP="00B465B4">
      <w:pPr>
        <w:tabs>
          <w:tab w:val="left" w:pos="4820"/>
          <w:tab w:val="left" w:pos="11907"/>
        </w:tabs>
        <w:rPr>
          <w:rFonts w:ascii="Frutiger Next Com Light" w:eastAsia="Times New Roman" w:hAnsi="Frutiger Next Com Light" w:cs="Tahoma"/>
          <w:sz w:val="20"/>
          <w:szCs w:val="20"/>
        </w:rPr>
      </w:pPr>
    </w:p>
    <w:p w:rsidR="00B465B4" w:rsidRPr="00B465B4" w:rsidRDefault="00B465B4" w:rsidP="00B465B4">
      <w:pPr>
        <w:rPr>
          <w:rFonts w:ascii="Frutiger Next Com Light" w:eastAsia="Times New Roman" w:hAnsi="Frutiger Next Com Light"/>
        </w:rPr>
      </w:pPr>
    </w:p>
    <w:p w:rsidR="00E80065" w:rsidRPr="00B465B4" w:rsidRDefault="00E80065" w:rsidP="00B465B4">
      <w:pPr>
        <w:rPr>
          <w:rFonts w:ascii="Frutiger Next Com Light" w:hAnsi="Frutiger Next Com Light"/>
        </w:rPr>
      </w:pPr>
    </w:p>
    <w:sectPr w:rsidR="00E80065" w:rsidRPr="00B465B4" w:rsidSect="009B1671">
      <w:headerReference w:type="default" r:id="rId8"/>
      <w:footerReference w:type="default" r:id="rId9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AE" w:rsidRDefault="00D96BAE" w:rsidP="002E618B">
      <w:pPr>
        <w:spacing w:after="0" w:line="240" w:lineRule="auto"/>
      </w:pPr>
      <w:r>
        <w:separator/>
      </w:r>
    </w:p>
  </w:endnote>
  <w:endnote w:type="continuationSeparator" w:id="0">
    <w:p w:rsidR="00D96BAE" w:rsidRDefault="00D96BAE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AE" w:rsidRDefault="00D96BAE" w:rsidP="002E618B">
      <w:pPr>
        <w:spacing w:after="0" w:line="240" w:lineRule="auto"/>
      </w:pPr>
      <w:r>
        <w:separator/>
      </w:r>
    </w:p>
  </w:footnote>
  <w:footnote w:type="continuationSeparator" w:id="0">
    <w:p w:rsidR="00D96BAE" w:rsidRDefault="00D96BAE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0ECFD5BF" wp14:editId="5647BEF3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563D2" wp14:editId="47832636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franco-allemande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pour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les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échanges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dans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l‘enseignement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et la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formation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professionnels</w:t>
                          </w:r>
                          <w:proofErr w:type="spellEnd"/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563D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D4204E" w:rsidRDefault="00B65DBB" w:rsidP="00D4204E">
    <w:pPr>
      <w:tabs>
        <w:tab w:val="left" w:pos="6408"/>
      </w:tabs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04E"/>
    <w:multiLevelType w:val="hybridMultilevel"/>
    <w:tmpl w:val="4EF81276"/>
    <w:lvl w:ilvl="0" w:tplc="52B2E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C1A"/>
    <w:multiLevelType w:val="hybridMultilevel"/>
    <w:tmpl w:val="17825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141"/>
    <w:multiLevelType w:val="hybridMultilevel"/>
    <w:tmpl w:val="F6CEE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25EE"/>
    <w:multiLevelType w:val="hybridMultilevel"/>
    <w:tmpl w:val="05222614"/>
    <w:lvl w:ilvl="0" w:tplc="65143F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4DEA"/>
    <w:multiLevelType w:val="hybridMultilevel"/>
    <w:tmpl w:val="3B989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D26C8"/>
    <w:multiLevelType w:val="hybridMultilevel"/>
    <w:tmpl w:val="28DAA6FC"/>
    <w:lvl w:ilvl="0" w:tplc="9A10D47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4028"/>
    <w:multiLevelType w:val="hybridMultilevel"/>
    <w:tmpl w:val="7BA28B78"/>
    <w:lvl w:ilvl="0" w:tplc="7E7CD8F2">
      <w:start w:val="5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53A47058"/>
    <w:multiLevelType w:val="hybridMultilevel"/>
    <w:tmpl w:val="3DF66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814BC"/>
    <w:multiLevelType w:val="hybridMultilevel"/>
    <w:tmpl w:val="6D54B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B"/>
    <w:rsid w:val="0001320E"/>
    <w:rsid w:val="00055820"/>
    <w:rsid w:val="00091123"/>
    <w:rsid w:val="000D6815"/>
    <w:rsid w:val="000E6BAA"/>
    <w:rsid w:val="0010348F"/>
    <w:rsid w:val="00121613"/>
    <w:rsid w:val="00184ED6"/>
    <w:rsid w:val="00184EED"/>
    <w:rsid w:val="001904CF"/>
    <w:rsid w:val="001B32A1"/>
    <w:rsid w:val="001C58FC"/>
    <w:rsid w:val="0022609A"/>
    <w:rsid w:val="00230B98"/>
    <w:rsid w:val="002678B1"/>
    <w:rsid w:val="002734A1"/>
    <w:rsid w:val="00283FF7"/>
    <w:rsid w:val="002D29ED"/>
    <w:rsid w:val="002E0620"/>
    <w:rsid w:val="002E2900"/>
    <w:rsid w:val="002E618B"/>
    <w:rsid w:val="002F3C16"/>
    <w:rsid w:val="00307F39"/>
    <w:rsid w:val="0033308D"/>
    <w:rsid w:val="00395319"/>
    <w:rsid w:val="003C172E"/>
    <w:rsid w:val="00405E34"/>
    <w:rsid w:val="004162D0"/>
    <w:rsid w:val="004506C5"/>
    <w:rsid w:val="00475C6C"/>
    <w:rsid w:val="004A69F3"/>
    <w:rsid w:val="004B35D1"/>
    <w:rsid w:val="004F1F3D"/>
    <w:rsid w:val="004F776E"/>
    <w:rsid w:val="00523CA7"/>
    <w:rsid w:val="00526381"/>
    <w:rsid w:val="00536DE8"/>
    <w:rsid w:val="005965BE"/>
    <w:rsid w:val="005C33FE"/>
    <w:rsid w:val="005F398E"/>
    <w:rsid w:val="00621202"/>
    <w:rsid w:val="00627942"/>
    <w:rsid w:val="006368B5"/>
    <w:rsid w:val="0064266C"/>
    <w:rsid w:val="00720174"/>
    <w:rsid w:val="00720D79"/>
    <w:rsid w:val="0074092A"/>
    <w:rsid w:val="0074190D"/>
    <w:rsid w:val="00787363"/>
    <w:rsid w:val="007A1720"/>
    <w:rsid w:val="007A7BFA"/>
    <w:rsid w:val="008321D3"/>
    <w:rsid w:val="00834AE8"/>
    <w:rsid w:val="0086643F"/>
    <w:rsid w:val="00873353"/>
    <w:rsid w:val="00882DFC"/>
    <w:rsid w:val="00887473"/>
    <w:rsid w:val="00892954"/>
    <w:rsid w:val="008B378E"/>
    <w:rsid w:val="00960B5B"/>
    <w:rsid w:val="00961385"/>
    <w:rsid w:val="00980D9C"/>
    <w:rsid w:val="009B1671"/>
    <w:rsid w:val="009F1833"/>
    <w:rsid w:val="00A54EF5"/>
    <w:rsid w:val="00A56A38"/>
    <w:rsid w:val="00A725F2"/>
    <w:rsid w:val="00AB7AFA"/>
    <w:rsid w:val="00AE25EF"/>
    <w:rsid w:val="00AE428F"/>
    <w:rsid w:val="00B21104"/>
    <w:rsid w:val="00B2535D"/>
    <w:rsid w:val="00B273FF"/>
    <w:rsid w:val="00B465B4"/>
    <w:rsid w:val="00B6127F"/>
    <w:rsid w:val="00B6362E"/>
    <w:rsid w:val="00B65DBB"/>
    <w:rsid w:val="00BC2FEB"/>
    <w:rsid w:val="00BF03B2"/>
    <w:rsid w:val="00BF4D67"/>
    <w:rsid w:val="00C36F5E"/>
    <w:rsid w:val="00C606A3"/>
    <w:rsid w:val="00C65BF2"/>
    <w:rsid w:val="00C85836"/>
    <w:rsid w:val="00CB5E5E"/>
    <w:rsid w:val="00D2222B"/>
    <w:rsid w:val="00D4204E"/>
    <w:rsid w:val="00D44DC7"/>
    <w:rsid w:val="00D62DA2"/>
    <w:rsid w:val="00D93C91"/>
    <w:rsid w:val="00D96BAE"/>
    <w:rsid w:val="00DB4C5D"/>
    <w:rsid w:val="00DE1345"/>
    <w:rsid w:val="00DE24E8"/>
    <w:rsid w:val="00DE5DA2"/>
    <w:rsid w:val="00E01760"/>
    <w:rsid w:val="00E1324B"/>
    <w:rsid w:val="00E241F4"/>
    <w:rsid w:val="00E272EA"/>
    <w:rsid w:val="00E61A1E"/>
    <w:rsid w:val="00E80065"/>
    <w:rsid w:val="00EC7FF1"/>
    <w:rsid w:val="00EF2606"/>
    <w:rsid w:val="00F10711"/>
    <w:rsid w:val="00F3550B"/>
    <w:rsid w:val="00F40465"/>
    <w:rsid w:val="00F46A9C"/>
    <w:rsid w:val="00F602BC"/>
    <w:rsid w:val="00F96101"/>
    <w:rsid w:val="00FA5271"/>
    <w:rsid w:val="00FB561B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DC044D3-B713-4068-AC99-C4E2E8F4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6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6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F40465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6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65B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6AB1-29A2-4DC7-BF71-9F4CC21B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Desiree Blanche</cp:lastModifiedBy>
  <cp:revision>2</cp:revision>
  <cp:lastPrinted>2018-08-16T08:40:00Z</cp:lastPrinted>
  <dcterms:created xsi:type="dcterms:W3CDTF">2021-06-23T15:22:00Z</dcterms:created>
  <dcterms:modified xsi:type="dcterms:W3CDTF">2021-06-23T15:22:00Z</dcterms:modified>
</cp:coreProperties>
</file>